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C7B" w:rsidRDefault="00D30375" w:rsidP="00D30375">
      <w:pPr>
        <w:jc w:val="center"/>
      </w:pPr>
      <w:r w:rsidRPr="00D30375">
        <w:rPr>
          <w:noProof/>
          <w:lang w:eastAsia="fr-BE"/>
        </w:rPr>
        <w:drawing>
          <wp:inline distT="0" distB="0" distL="0" distR="0">
            <wp:extent cx="2068542" cy="900288"/>
            <wp:effectExtent l="19050" t="0" r="7908" b="0"/>
            <wp:docPr id="3" name="Picture 0" descr="ZeEUS-CMJN -baselin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EUS-CMJN -baseline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625" cy="90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375" w:rsidRPr="008B605F" w:rsidRDefault="00D30375" w:rsidP="008B605F">
      <w:pPr>
        <w:jc w:val="center"/>
        <w:rPr>
          <w:rFonts w:ascii="Century Gothic" w:hAnsi="Century Gothic"/>
          <w:b/>
          <w:color w:val="7030A0"/>
          <w:sz w:val="24"/>
          <w:lang w:val="en-GB"/>
        </w:rPr>
      </w:pPr>
      <w:r w:rsidRPr="00711E7F">
        <w:rPr>
          <w:rFonts w:ascii="Century Gothic" w:hAnsi="Century Gothic"/>
          <w:b/>
          <w:color w:val="7030A0"/>
          <w:sz w:val="24"/>
          <w:lang w:val="en-GB"/>
        </w:rPr>
        <w:t>Bringing electrification to the heart of the urban bus network</w:t>
      </w:r>
    </w:p>
    <w:p w:rsidR="00AE292E" w:rsidRDefault="00AE292E" w:rsidP="0033012A">
      <w:pPr>
        <w:jc w:val="both"/>
        <w:rPr>
          <w:rFonts w:ascii="Century Gothic" w:hAnsi="Century Gothic"/>
          <w:b/>
          <w:lang w:val="en-GB"/>
        </w:rPr>
      </w:pPr>
      <w:r>
        <w:rPr>
          <w:rFonts w:ascii="Century Gothic" w:hAnsi="Century Gothic"/>
          <w:lang w:val="en-GB"/>
        </w:rPr>
        <w:t xml:space="preserve">Coordinated by UITP, </w:t>
      </w:r>
      <w:r w:rsidR="00D30375" w:rsidRPr="00711E7F">
        <w:rPr>
          <w:rFonts w:ascii="Century Gothic" w:hAnsi="Century Gothic"/>
          <w:lang w:val="en-GB"/>
        </w:rPr>
        <w:t xml:space="preserve">ZeEUS is a flagship </w:t>
      </w:r>
      <w:r w:rsidR="00D30375" w:rsidRPr="00711E7F">
        <w:rPr>
          <w:rFonts w:ascii="Century Gothic" w:hAnsi="Century Gothic"/>
          <w:b/>
          <w:lang w:val="en-GB"/>
        </w:rPr>
        <w:t>electro</w:t>
      </w:r>
      <w:r w:rsidR="00711E7F">
        <w:rPr>
          <w:rFonts w:ascii="Century Gothic" w:hAnsi="Century Gothic"/>
          <w:b/>
          <w:lang w:val="en-GB"/>
        </w:rPr>
        <w:t>-</w:t>
      </w:r>
      <w:r w:rsidR="00D30375" w:rsidRPr="00711E7F">
        <w:rPr>
          <w:rFonts w:ascii="Century Gothic" w:hAnsi="Century Gothic"/>
          <w:b/>
          <w:lang w:val="en-GB"/>
        </w:rPr>
        <w:t>mobility</w:t>
      </w:r>
      <w:r w:rsidR="00D30375" w:rsidRPr="00711E7F">
        <w:rPr>
          <w:rFonts w:ascii="Century Gothic" w:hAnsi="Century Gothic"/>
          <w:lang w:val="en-GB"/>
        </w:rPr>
        <w:t xml:space="preserve"> project bringing together </w:t>
      </w:r>
      <w:r w:rsidR="00D30375" w:rsidRPr="00711E7F">
        <w:rPr>
          <w:rFonts w:ascii="Century Gothic" w:hAnsi="Century Gothic"/>
          <w:b/>
          <w:lang w:val="en-GB"/>
        </w:rPr>
        <w:t xml:space="preserve">40 </w:t>
      </w:r>
      <w:r w:rsidR="00D30375" w:rsidRPr="009E6A20">
        <w:rPr>
          <w:rFonts w:ascii="Century Gothic" w:hAnsi="Century Gothic"/>
          <w:b/>
          <w:lang w:val="en-GB"/>
        </w:rPr>
        <w:t>partners</w:t>
      </w:r>
      <w:r w:rsidR="00D30375" w:rsidRPr="009E6A20">
        <w:rPr>
          <w:rFonts w:ascii="Century Gothic" w:hAnsi="Century Gothic"/>
          <w:lang w:val="en-GB"/>
        </w:rPr>
        <w:t xml:space="preserve"> </w:t>
      </w:r>
      <w:r w:rsidR="007D39BA" w:rsidRPr="009E6A20">
        <w:rPr>
          <w:rFonts w:ascii="Century Gothic" w:hAnsi="Century Gothic"/>
          <w:lang w:val="en-GB"/>
        </w:rPr>
        <w:t>representing the</w:t>
      </w:r>
      <w:r w:rsidR="007D39BA" w:rsidRPr="00711E7F">
        <w:rPr>
          <w:rFonts w:ascii="Century Gothic" w:hAnsi="Century Gothic"/>
          <w:b/>
          <w:lang w:val="en-GB"/>
        </w:rPr>
        <w:t xml:space="preserve"> </w:t>
      </w:r>
      <w:r w:rsidR="009E6A20">
        <w:rPr>
          <w:rFonts w:ascii="Century Gothic" w:hAnsi="Century Gothic"/>
          <w:b/>
          <w:lang w:val="en-GB"/>
        </w:rPr>
        <w:t>whole</w:t>
      </w:r>
      <w:r w:rsidR="007D39BA" w:rsidRPr="00711E7F">
        <w:rPr>
          <w:rFonts w:ascii="Century Gothic" w:hAnsi="Century Gothic"/>
          <w:b/>
          <w:lang w:val="en-GB"/>
        </w:rPr>
        <w:t xml:space="preserve"> value chain of stakeholders: </w:t>
      </w:r>
      <w:r w:rsidR="007D39BA" w:rsidRPr="00711E7F">
        <w:rPr>
          <w:rFonts w:ascii="Century Gothic" w:hAnsi="Century Gothic"/>
          <w:lang w:val="en-GB"/>
        </w:rPr>
        <w:t>public transport authorities and operators</w:t>
      </w:r>
      <w:r w:rsidR="007D39BA" w:rsidRPr="00711E7F">
        <w:rPr>
          <w:rFonts w:ascii="Century Gothic" w:hAnsi="Century Gothic"/>
          <w:b/>
          <w:lang w:val="en-GB"/>
        </w:rPr>
        <w:t xml:space="preserve">, </w:t>
      </w:r>
      <w:r w:rsidR="007D39BA" w:rsidRPr="00711E7F">
        <w:rPr>
          <w:rFonts w:ascii="Century Gothic" w:hAnsi="Century Gothic"/>
          <w:lang w:val="en-GB"/>
        </w:rPr>
        <w:t xml:space="preserve">bus manufacturers, </w:t>
      </w:r>
      <w:r w:rsidR="00711E7F" w:rsidRPr="00711E7F">
        <w:rPr>
          <w:rFonts w:ascii="Century Gothic" w:hAnsi="Century Gothic"/>
          <w:lang w:val="en-GB"/>
        </w:rPr>
        <w:t xml:space="preserve">industry suppliers, </w:t>
      </w:r>
      <w:r w:rsidR="007D39BA" w:rsidRPr="00711E7F">
        <w:rPr>
          <w:rFonts w:ascii="Century Gothic" w:hAnsi="Century Gothic"/>
          <w:lang w:val="en-GB"/>
        </w:rPr>
        <w:t xml:space="preserve">energy providers, </w:t>
      </w:r>
      <w:r w:rsidR="00711E7F" w:rsidRPr="00711E7F">
        <w:rPr>
          <w:rFonts w:ascii="Century Gothic" w:hAnsi="Century Gothic"/>
          <w:lang w:val="en-GB"/>
        </w:rPr>
        <w:t>national and international associations, research centres and consultancies</w:t>
      </w:r>
      <w:r w:rsidR="00711E7F" w:rsidRPr="00711E7F">
        <w:rPr>
          <w:rFonts w:ascii="Century Gothic" w:hAnsi="Century Gothic"/>
          <w:b/>
          <w:lang w:val="en-GB"/>
        </w:rPr>
        <w:t xml:space="preserve">. </w:t>
      </w:r>
    </w:p>
    <w:p w:rsidR="00AE292E" w:rsidRDefault="0033012A" w:rsidP="0033012A">
      <w:pPr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b/>
          <w:lang w:val="en-GB"/>
        </w:rPr>
        <w:t xml:space="preserve">4 </w:t>
      </w:r>
      <w:r w:rsidR="00AE292E">
        <w:rPr>
          <w:rFonts w:ascii="Century Gothic" w:hAnsi="Century Gothic"/>
          <w:b/>
          <w:lang w:val="en-GB"/>
        </w:rPr>
        <w:t>KEY OBJECTIVES:</w:t>
      </w:r>
    </w:p>
    <w:p w:rsidR="00D30375" w:rsidRPr="00AE292E" w:rsidRDefault="00D30375" w:rsidP="0033012A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lang w:val="en-GB"/>
        </w:rPr>
      </w:pPr>
      <w:r w:rsidRPr="00AE292E">
        <w:rPr>
          <w:rFonts w:ascii="Century Gothic" w:hAnsi="Century Gothic"/>
          <w:b/>
          <w:lang w:val="en-GB"/>
        </w:rPr>
        <w:t>Extend</w:t>
      </w:r>
      <w:r w:rsidRPr="00AE292E">
        <w:rPr>
          <w:rFonts w:ascii="Century Gothic" w:hAnsi="Century Gothic"/>
          <w:lang w:val="en-GB"/>
        </w:rPr>
        <w:t xml:space="preserve"> the </w:t>
      </w:r>
      <w:r w:rsidRPr="00AE292E">
        <w:rPr>
          <w:rFonts w:ascii="Century Gothic" w:hAnsi="Century Gothic" w:cs="Arial"/>
          <w:szCs w:val="20"/>
          <w:lang w:val="en-GB"/>
        </w:rPr>
        <w:t xml:space="preserve">fully-electric solution to the core part of the urban bus network composed of </w:t>
      </w:r>
      <w:r w:rsidRPr="00AE292E">
        <w:rPr>
          <w:rFonts w:ascii="Century Gothic" w:hAnsi="Century Gothic" w:cs="Arial"/>
          <w:b/>
          <w:szCs w:val="20"/>
          <w:lang w:val="en-GB"/>
        </w:rPr>
        <w:t>standard</w:t>
      </w:r>
      <w:r w:rsidRPr="00AE292E">
        <w:rPr>
          <w:rFonts w:ascii="Century Gothic" w:hAnsi="Century Gothic" w:cs="Arial"/>
          <w:szCs w:val="20"/>
          <w:lang w:val="en-GB"/>
        </w:rPr>
        <w:t xml:space="preserve"> </w:t>
      </w:r>
      <w:r w:rsidRPr="00AE292E">
        <w:rPr>
          <w:rFonts w:ascii="Century Gothic" w:hAnsi="Century Gothic" w:cs="Arial"/>
          <w:b/>
          <w:szCs w:val="20"/>
          <w:lang w:val="en-GB"/>
        </w:rPr>
        <w:t>12-metres and double-decker buses</w:t>
      </w:r>
    </w:p>
    <w:p w:rsidR="00D30375" w:rsidRPr="009E6A20" w:rsidRDefault="00D30375" w:rsidP="0033012A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lang w:val="en-GB"/>
        </w:rPr>
      </w:pPr>
      <w:r w:rsidRPr="009E6A20">
        <w:rPr>
          <w:rFonts w:ascii="Century Gothic" w:hAnsi="Century Gothic"/>
          <w:b/>
          <w:lang w:val="en-GB"/>
        </w:rPr>
        <w:t>Evaluate</w:t>
      </w:r>
      <w:r w:rsidRPr="009E6A20">
        <w:rPr>
          <w:rFonts w:ascii="Century Gothic" w:hAnsi="Century Gothic"/>
          <w:lang w:val="en-GB"/>
        </w:rPr>
        <w:t xml:space="preserve"> the economic, environmental and societal </w:t>
      </w:r>
      <w:r w:rsidRPr="009E6A20">
        <w:rPr>
          <w:rFonts w:ascii="Century Gothic" w:hAnsi="Century Gothic"/>
          <w:b/>
          <w:lang w:val="en-GB"/>
        </w:rPr>
        <w:t>feasibility</w:t>
      </w:r>
      <w:r w:rsidRPr="009E6A20">
        <w:rPr>
          <w:rFonts w:ascii="Century Gothic" w:hAnsi="Century Gothic"/>
          <w:lang w:val="en-GB"/>
        </w:rPr>
        <w:t xml:space="preserve"> of electric</w:t>
      </w:r>
      <w:r w:rsidR="00A468BF" w:rsidRPr="009E6A20">
        <w:rPr>
          <w:rFonts w:ascii="Century Gothic" w:hAnsi="Century Gothic"/>
          <w:lang w:val="en-GB"/>
        </w:rPr>
        <w:t xml:space="preserve"> urban bus systems through </w:t>
      </w:r>
      <w:r w:rsidR="007D39BA" w:rsidRPr="009E6A20">
        <w:rPr>
          <w:rFonts w:ascii="Century Gothic" w:hAnsi="Century Gothic" w:cs="Arial"/>
          <w:szCs w:val="20"/>
          <w:lang w:val="en-GB"/>
        </w:rPr>
        <w:t xml:space="preserve">live operational scenarios </w:t>
      </w:r>
      <w:r w:rsidR="009E6A20" w:rsidRPr="009E6A20">
        <w:rPr>
          <w:rFonts w:ascii="Century Gothic" w:hAnsi="Century Gothic" w:cs="Arial"/>
          <w:szCs w:val="20"/>
          <w:lang w:val="en-GB"/>
        </w:rPr>
        <w:t>across Europe</w:t>
      </w:r>
    </w:p>
    <w:p w:rsidR="00A468BF" w:rsidRPr="00711E7F" w:rsidRDefault="00A468BF" w:rsidP="0033012A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lang w:val="en-GB"/>
        </w:rPr>
      </w:pPr>
      <w:r w:rsidRPr="00711E7F">
        <w:rPr>
          <w:rFonts w:ascii="Century Gothic" w:hAnsi="Century Gothic"/>
          <w:b/>
          <w:lang w:val="en-GB"/>
        </w:rPr>
        <w:t>Facilitate</w:t>
      </w:r>
      <w:r w:rsidRPr="00711E7F">
        <w:rPr>
          <w:rFonts w:ascii="Century Gothic" w:hAnsi="Century Gothic"/>
          <w:lang w:val="en-GB"/>
        </w:rPr>
        <w:t xml:space="preserve"> the </w:t>
      </w:r>
      <w:r w:rsidRPr="00711E7F">
        <w:rPr>
          <w:rFonts w:ascii="Century Gothic" w:hAnsi="Century Gothic"/>
          <w:b/>
          <w:lang w:val="en-GB"/>
        </w:rPr>
        <w:t>market uptake</w:t>
      </w:r>
      <w:r w:rsidRPr="00711E7F">
        <w:rPr>
          <w:rFonts w:ascii="Century Gothic" w:hAnsi="Century Gothic"/>
          <w:lang w:val="en-GB"/>
        </w:rPr>
        <w:t xml:space="preserve"> of electric buses in Europe</w:t>
      </w:r>
      <w:r w:rsidR="007D39BA" w:rsidRPr="00711E7F">
        <w:rPr>
          <w:rFonts w:ascii="Century Gothic" w:hAnsi="Century Gothic"/>
          <w:lang w:val="en-GB"/>
        </w:rPr>
        <w:t xml:space="preserve"> with dedicated support tools and actions</w:t>
      </w:r>
    </w:p>
    <w:p w:rsidR="009E6A20" w:rsidRPr="0033012A" w:rsidRDefault="007D39BA" w:rsidP="0033012A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lang w:val="en-GB"/>
        </w:rPr>
      </w:pPr>
      <w:r w:rsidRPr="00711E7F">
        <w:rPr>
          <w:rFonts w:ascii="Century Gothic" w:hAnsi="Century Gothic"/>
          <w:b/>
          <w:lang w:val="en-GB"/>
        </w:rPr>
        <w:t xml:space="preserve">Support </w:t>
      </w:r>
      <w:r w:rsidRPr="00711E7F">
        <w:rPr>
          <w:rFonts w:ascii="Century Gothic" w:hAnsi="Century Gothic"/>
          <w:lang w:val="en-GB"/>
        </w:rPr>
        <w:t xml:space="preserve">decision-makers with </w:t>
      </w:r>
      <w:r w:rsidRPr="00711E7F">
        <w:rPr>
          <w:rFonts w:ascii="Century Gothic" w:hAnsi="Century Gothic"/>
          <w:b/>
          <w:lang w:val="en-GB"/>
        </w:rPr>
        <w:t xml:space="preserve">guidelines </w:t>
      </w:r>
      <w:r w:rsidRPr="00711E7F">
        <w:rPr>
          <w:rFonts w:ascii="Century Gothic" w:hAnsi="Century Gothic"/>
          <w:lang w:val="en-GB"/>
        </w:rPr>
        <w:t>and</w:t>
      </w:r>
      <w:r w:rsidRPr="00711E7F">
        <w:rPr>
          <w:rFonts w:ascii="Century Gothic" w:hAnsi="Century Gothic"/>
          <w:b/>
          <w:lang w:val="en-GB"/>
        </w:rPr>
        <w:t xml:space="preserve"> tools</w:t>
      </w:r>
      <w:r w:rsidRPr="00711E7F">
        <w:rPr>
          <w:rFonts w:ascii="Century Gothic" w:hAnsi="Century Gothic"/>
          <w:lang w:val="en-GB"/>
        </w:rPr>
        <w:t xml:space="preserve"> on “</w:t>
      </w:r>
      <w:r w:rsidRPr="00711E7F">
        <w:rPr>
          <w:rFonts w:ascii="Century Gothic" w:hAnsi="Century Gothic"/>
          <w:b/>
          <w:lang w:val="en-GB"/>
        </w:rPr>
        <w:t>if</w:t>
      </w:r>
      <w:r w:rsidRPr="00711E7F">
        <w:rPr>
          <w:rFonts w:ascii="Century Gothic" w:hAnsi="Century Gothic"/>
          <w:lang w:val="en-GB"/>
        </w:rPr>
        <w:t>”, “</w:t>
      </w:r>
      <w:r w:rsidRPr="00711E7F">
        <w:rPr>
          <w:rFonts w:ascii="Century Gothic" w:hAnsi="Century Gothic"/>
          <w:b/>
          <w:lang w:val="en-GB"/>
        </w:rPr>
        <w:t>how</w:t>
      </w:r>
      <w:r w:rsidRPr="00711E7F">
        <w:rPr>
          <w:rFonts w:ascii="Century Gothic" w:hAnsi="Century Gothic"/>
          <w:lang w:val="en-GB"/>
        </w:rPr>
        <w:t>” and “</w:t>
      </w:r>
      <w:r w:rsidRPr="00711E7F">
        <w:rPr>
          <w:rFonts w:ascii="Century Gothic" w:hAnsi="Century Gothic"/>
          <w:b/>
          <w:lang w:val="en-GB"/>
        </w:rPr>
        <w:t>when</w:t>
      </w:r>
      <w:r w:rsidRPr="00711E7F">
        <w:rPr>
          <w:rFonts w:ascii="Century Gothic" w:hAnsi="Century Gothic"/>
          <w:lang w:val="en-GB"/>
        </w:rPr>
        <w:t xml:space="preserve">” to introduce electric buses </w:t>
      </w:r>
    </w:p>
    <w:p w:rsidR="0033012A" w:rsidRDefault="0033012A" w:rsidP="0033012A">
      <w:pPr>
        <w:spacing w:after="0" w:line="240" w:lineRule="auto"/>
        <w:jc w:val="both"/>
        <w:rPr>
          <w:rFonts w:ascii="Century Gothic" w:hAnsi="Century Gothic" w:cs="Arial"/>
          <w:lang w:val="en-GB"/>
        </w:rPr>
      </w:pPr>
      <w:r w:rsidRPr="0033012A">
        <w:rPr>
          <w:rFonts w:ascii="Century Gothic" w:hAnsi="Century Gothic" w:cs="Arial"/>
          <w:highlight w:val="yellow"/>
          <w:lang w:val="en-GB"/>
        </w:rPr>
        <w:t xml:space="preserve">(Pictures of the 6 buses to be included </w:t>
      </w:r>
      <w:r>
        <w:rPr>
          <w:rFonts w:ascii="Century Gothic" w:hAnsi="Century Gothic" w:cs="Arial"/>
          <w:highlight w:val="yellow"/>
          <w:lang w:val="en-GB"/>
        </w:rPr>
        <w:t xml:space="preserve">somewhere </w:t>
      </w:r>
      <w:r w:rsidRPr="0033012A">
        <w:rPr>
          <w:rFonts w:ascii="Century Gothic" w:hAnsi="Century Gothic" w:cs="Arial"/>
          <w:highlight w:val="yellow"/>
          <w:lang w:val="en-GB"/>
        </w:rPr>
        <w:t>on the flyer</w:t>
      </w:r>
      <w:r w:rsidR="0013617A">
        <w:rPr>
          <w:rFonts w:ascii="Century Gothic" w:hAnsi="Century Gothic" w:cs="Arial"/>
          <w:highlight w:val="yellow"/>
          <w:lang w:val="en-GB"/>
        </w:rPr>
        <w:t xml:space="preserve"> /Photos des 6 bus à </w:t>
      </w:r>
      <w:proofErr w:type="spellStart"/>
      <w:r w:rsidR="0013617A">
        <w:rPr>
          <w:rFonts w:ascii="Century Gothic" w:hAnsi="Century Gothic" w:cs="Arial"/>
          <w:highlight w:val="yellow"/>
          <w:lang w:val="en-GB"/>
        </w:rPr>
        <w:t>inclure</w:t>
      </w:r>
      <w:proofErr w:type="spellEnd"/>
      <w:r w:rsidR="0013617A">
        <w:rPr>
          <w:rFonts w:ascii="Century Gothic" w:hAnsi="Century Gothic" w:cs="Arial"/>
          <w:highlight w:val="yellow"/>
          <w:lang w:val="en-GB"/>
        </w:rPr>
        <w:t xml:space="preserve"> </w:t>
      </w:r>
      <w:proofErr w:type="spellStart"/>
      <w:r w:rsidR="0013617A">
        <w:rPr>
          <w:rFonts w:ascii="Century Gothic" w:hAnsi="Century Gothic" w:cs="Arial"/>
          <w:highlight w:val="yellow"/>
          <w:lang w:val="en-GB"/>
        </w:rPr>
        <w:t>quelque</w:t>
      </w:r>
      <w:proofErr w:type="spellEnd"/>
      <w:r w:rsidR="0013617A">
        <w:rPr>
          <w:rFonts w:ascii="Century Gothic" w:hAnsi="Century Gothic" w:cs="Arial"/>
          <w:highlight w:val="yellow"/>
          <w:lang w:val="en-GB"/>
        </w:rPr>
        <w:t xml:space="preserve"> part </w:t>
      </w:r>
      <w:proofErr w:type="spellStart"/>
      <w:r w:rsidR="0013617A">
        <w:rPr>
          <w:rFonts w:ascii="Century Gothic" w:hAnsi="Century Gothic" w:cs="Arial"/>
          <w:highlight w:val="yellow"/>
          <w:lang w:val="en-GB"/>
        </w:rPr>
        <w:t>sur</w:t>
      </w:r>
      <w:proofErr w:type="spellEnd"/>
      <w:r w:rsidR="0013617A">
        <w:rPr>
          <w:rFonts w:ascii="Century Gothic" w:hAnsi="Century Gothic" w:cs="Arial"/>
          <w:highlight w:val="yellow"/>
          <w:lang w:val="en-GB"/>
        </w:rPr>
        <w:t xml:space="preserve"> la </w:t>
      </w:r>
      <w:proofErr w:type="spellStart"/>
      <w:r w:rsidR="0013617A">
        <w:rPr>
          <w:rFonts w:ascii="Century Gothic" w:hAnsi="Century Gothic" w:cs="Arial"/>
          <w:highlight w:val="yellow"/>
          <w:lang w:val="en-GB"/>
        </w:rPr>
        <w:t>plaquette</w:t>
      </w:r>
      <w:proofErr w:type="spellEnd"/>
      <w:r w:rsidRPr="0033012A">
        <w:rPr>
          <w:rFonts w:ascii="Century Gothic" w:hAnsi="Century Gothic" w:cs="Arial"/>
          <w:highlight w:val="yellow"/>
          <w:lang w:val="en-GB"/>
        </w:rPr>
        <w:t>)</w:t>
      </w:r>
    </w:p>
    <w:p w:rsidR="008B605F" w:rsidRDefault="008B605F" w:rsidP="0033012A">
      <w:pPr>
        <w:spacing w:after="0" w:line="240" w:lineRule="auto"/>
        <w:jc w:val="both"/>
        <w:rPr>
          <w:rFonts w:ascii="Century Gothic" w:hAnsi="Century Gothic" w:cs="Arial"/>
          <w:lang w:val="en-GB"/>
        </w:rPr>
      </w:pPr>
    </w:p>
    <w:p w:rsidR="009E6A20" w:rsidRDefault="009E6A20" w:rsidP="0033012A">
      <w:pPr>
        <w:spacing w:after="0" w:line="240" w:lineRule="auto"/>
        <w:jc w:val="both"/>
        <w:rPr>
          <w:rFonts w:ascii="Century Gothic" w:hAnsi="Century Gothic" w:cs="Century Gothic"/>
          <w:lang w:val="en-US"/>
        </w:rPr>
      </w:pPr>
      <w:r w:rsidRPr="009E6A20">
        <w:rPr>
          <w:rFonts w:ascii="Century Gothic" w:hAnsi="Century Gothic" w:cs="Arial"/>
          <w:lang w:val="en-GB"/>
        </w:rPr>
        <w:t xml:space="preserve">Innovative electric bus solutions including plug-in hybrid, full battery electric and trolley bus technologies combined with different charging infrastructure modes will be demonstrated on </w:t>
      </w:r>
      <w:r w:rsidRPr="009E6A20">
        <w:rPr>
          <w:rFonts w:ascii="Century Gothic" w:hAnsi="Century Gothic" w:cs="Arial"/>
          <w:b/>
          <w:lang w:val="en-GB"/>
        </w:rPr>
        <w:t>standard</w:t>
      </w:r>
      <w:r w:rsidRPr="009E6A20">
        <w:rPr>
          <w:rFonts w:ascii="Century Gothic" w:hAnsi="Century Gothic" w:cs="Arial"/>
          <w:lang w:val="en-GB"/>
        </w:rPr>
        <w:t xml:space="preserve"> </w:t>
      </w:r>
      <w:r w:rsidRPr="009E6A20">
        <w:rPr>
          <w:rFonts w:ascii="Century Gothic" w:hAnsi="Century Gothic" w:cs="Arial"/>
          <w:b/>
          <w:lang w:val="en-GB"/>
        </w:rPr>
        <w:t>12-metres and double-decker buses</w:t>
      </w:r>
      <w:r w:rsidRPr="009E6A20">
        <w:rPr>
          <w:rFonts w:ascii="Century Gothic" w:hAnsi="Century Gothic" w:cs="Arial"/>
          <w:lang w:val="en-GB"/>
        </w:rPr>
        <w:t xml:space="preserve"> in </w:t>
      </w:r>
      <w:r>
        <w:rPr>
          <w:rFonts w:ascii="Century Gothic" w:hAnsi="Century Gothic" w:cs="Arial"/>
          <w:lang w:val="en-GB"/>
        </w:rPr>
        <w:t>real</w:t>
      </w:r>
      <w:r w:rsidRPr="009E6A20">
        <w:rPr>
          <w:rFonts w:ascii="Century Gothic" w:hAnsi="Century Gothic" w:cs="Arial"/>
          <w:lang w:val="en-GB"/>
        </w:rPr>
        <w:t xml:space="preserve"> operational scenarios in </w:t>
      </w:r>
      <w:r w:rsidRPr="009E6A20">
        <w:rPr>
          <w:rFonts w:ascii="Century Gothic" w:hAnsi="Century Gothic" w:cs="Arial"/>
          <w:b/>
          <w:lang w:val="en-GB"/>
        </w:rPr>
        <w:t>8 European cities</w:t>
      </w:r>
      <w:r w:rsidRPr="009E6A20">
        <w:rPr>
          <w:rFonts w:ascii="Century Gothic" w:hAnsi="Century Gothic" w:cs="Arial"/>
          <w:lang w:val="en-GB"/>
        </w:rPr>
        <w:t xml:space="preserve">: Barcelona (Spain), Bonn (Germany), Cagliari (Italy), Glasgow (UK), London (UK), </w:t>
      </w:r>
      <w:proofErr w:type="spellStart"/>
      <w:r w:rsidRPr="009E6A20">
        <w:rPr>
          <w:rFonts w:ascii="Century Gothic" w:hAnsi="Century Gothic" w:cs="Arial"/>
          <w:lang w:val="en-GB"/>
        </w:rPr>
        <w:t>Münster</w:t>
      </w:r>
      <w:proofErr w:type="spellEnd"/>
      <w:r w:rsidRPr="009E6A20">
        <w:rPr>
          <w:rFonts w:ascii="Century Gothic" w:hAnsi="Century Gothic" w:cs="Arial"/>
          <w:lang w:val="en-GB"/>
        </w:rPr>
        <w:t xml:space="preserve"> (Germany), Plzen (Czech Republic) and Stockholm (Sweden)</w:t>
      </w:r>
      <w:r>
        <w:rPr>
          <w:rFonts w:ascii="Century Gothic" w:hAnsi="Century Gothic" w:cs="Arial"/>
          <w:lang w:val="en-GB"/>
        </w:rPr>
        <w:t xml:space="preserve">: </w:t>
      </w:r>
      <w:r w:rsidRPr="009E6A20">
        <w:rPr>
          <w:rFonts w:ascii="Century Gothic" w:hAnsi="Century Gothic" w:cs="Arial"/>
          <w:highlight w:val="yellow"/>
          <w:lang w:val="en-GB"/>
        </w:rPr>
        <w:t>(put the city names on the map</w:t>
      </w:r>
      <w:r w:rsidR="0013617A">
        <w:rPr>
          <w:rFonts w:ascii="Century Gothic" w:hAnsi="Century Gothic" w:cs="Arial"/>
          <w:highlight w:val="yellow"/>
          <w:lang w:val="en-GB"/>
        </w:rPr>
        <w:t xml:space="preserve"> / metre le nom des </w:t>
      </w:r>
      <w:proofErr w:type="spellStart"/>
      <w:r w:rsidR="0013617A">
        <w:rPr>
          <w:rFonts w:ascii="Century Gothic" w:hAnsi="Century Gothic" w:cs="Arial"/>
          <w:highlight w:val="yellow"/>
          <w:lang w:val="en-GB"/>
        </w:rPr>
        <w:t>villes</w:t>
      </w:r>
      <w:proofErr w:type="spellEnd"/>
      <w:r w:rsidR="0013617A">
        <w:rPr>
          <w:rFonts w:ascii="Century Gothic" w:hAnsi="Century Gothic" w:cs="Arial"/>
          <w:highlight w:val="yellow"/>
          <w:lang w:val="en-GB"/>
        </w:rPr>
        <w:t xml:space="preserve"> </w:t>
      </w:r>
      <w:proofErr w:type="spellStart"/>
      <w:r w:rsidR="0013617A">
        <w:rPr>
          <w:rFonts w:ascii="Century Gothic" w:hAnsi="Century Gothic" w:cs="Arial"/>
          <w:highlight w:val="yellow"/>
          <w:lang w:val="en-GB"/>
        </w:rPr>
        <w:t>sur</w:t>
      </w:r>
      <w:proofErr w:type="spellEnd"/>
      <w:r w:rsidR="0013617A">
        <w:rPr>
          <w:rFonts w:ascii="Century Gothic" w:hAnsi="Century Gothic" w:cs="Arial"/>
          <w:highlight w:val="yellow"/>
          <w:lang w:val="en-GB"/>
        </w:rPr>
        <w:t xml:space="preserve"> la carte directement</w:t>
      </w:r>
      <w:r w:rsidRPr="009E6A20">
        <w:rPr>
          <w:rFonts w:ascii="Century Gothic" w:hAnsi="Century Gothic" w:cs="Arial"/>
          <w:highlight w:val="yellow"/>
          <w:lang w:val="en-GB"/>
        </w:rPr>
        <w:t>)</w:t>
      </w:r>
    </w:p>
    <w:p w:rsidR="009E6A20" w:rsidRDefault="009E6A20" w:rsidP="009E6A20">
      <w:pPr>
        <w:spacing w:after="0" w:line="240" w:lineRule="auto"/>
        <w:jc w:val="both"/>
        <w:rPr>
          <w:rFonts w:ascii="Century Gothic" w:hAnsi="Century Gothic" w:cs="Century Gothic"/>
          <w:lang w:val="en-US"/>
        </w:rPr>
      </w:pPr>
    </w:p>
    <w:p w:rsidR="009E6A20" w:rsidRPr="009E6A20" w:rsidRDefault="009E6A20" w:rsidP="009E6A20">
      <w:pPr>
        <w:spacing w:after="0" w:line="240" w:lineRule="auto"/>
        <w:jc w:val="both"/>
        <w:rPr>
          <w:rFonts w:ascii="Century Gothic" w:hAnsi="Century Gothic" w:cs="Century Gothic"/>
          <w:lang w:val="en-US"/>
        </w:rPr>
      </w:pPr>
      <w:r>
        <w:rPr>
          <w:rFonts w:ascii="Century Gothic" w:hAnsi="Century Gothic" w:cs="Century Gothic"/>
          <w:noProof/>
          <w:lang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1120140</wp:posOffset>
            </wp:positionH>
            <wp:positionV relativeFrom="paragraph">
              <wp:posOffset>32385</wp:posOffset>
            </wp:positionV>
            <wp:extent cx="3319145" cy="3061970"/>
            <wp:effectExtent l="19050" t="0" r="0" b="0"/>
            <wp:wrapNone/>
            <wp:docPr id="7" name="Picture 1" descr="e_karte_gra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14" descr="e_karte_grau"/>
                    <pic:cNvPicPr>
                      <a:picLocks noGrp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A20" w:rsidRPr="009E6A20" w:rsidRDefault="009E6A20" w:rsidP="009E6A20">
      <w:pPr>
        <w:spacing w:after="0" w:line="240" w:lineRule="auto"/>
        <w:jc w:val="both"/>
        <w:rPr>
          <w:rFonts w:ascii="Century Gothic" w:hAnsi="Century Gothic" w:cs="Century Gothic"/>
          <w:lang w:val="en-US"/>
        </w:rPr>
      </w:pPr>
    </w:p>
    <w:p w:rsidR="009E6A20" w:rsidRPr="009E6A20" w:rsidRDefault="009E6A20" w:rsidP="009E6A20">
      <w:pPr>
        <w:spacing w:after="0" w:line="240" w:lineRule="auto"/>
        <w:jc w:val="both"/>
        <w:rPr>
          <w:rFonts w:ascii="Century Gothic" w:hAnsi="Century Gothic" w:cs="Century Gothic"/>
          <w:lang w:val="en-US"/>
        </w:rPr>
      </w:pPr>
    </w:p>
    <w:p w:rsidR="009E6A20" w:rsidRDefault="009E6A20" w:rsidP="009E6A20">
      <w:pPr>
        <w:spacing w:after="0" w:line="240" w:lineRule="auto"/>
        <w:jc w:val="both"/>
        <w:rPr>
          <w:rFonts w:ascii="Century Gothic" w:hAnsi="Century Gothic" w:cs="Times New Roman"/>
          <w:lang w:val="en-GB"/>
        </w:rPr>
      </w:pPr>
    </w:p>
    <w:p w:rsidR="009E6A20" w:rsidRDefault="00E74399" w:rsidP="009E6A20">
      <w:pPr>
        <w:spacing w:after="0" w:line="240" w:lineRule="auto"/>
        <w:jc w:val="both"/>
        <w:rPr>
          <w:rFonts w:ascii="Century Gothic" w:hAnsi="Century Gothic" w:cs="Times New Roman"/>
          <w:lang w:val="en-GB"/>
        </w:rPr>
      </w:pPr>
      <w:r>
        <w:rPr>
          <w:rFonts w:ascii="Century Gothic" w:hAnsi="Century Gothic" w:cs="Times New Roman"/>
          <w:noProof/>
          <w:lang w:eastAsia="fr-BE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left:0;text-align:left;margin-left:253.1pt;margin-top:3.35pt;width:7.15pt;height:8pt;z-index:251663360" fillcolor="#8064a2 [3207]"/>
        </w:pict>
      </w:r>
    </w:p>
    <w:p w:rsidR="009E6A20" w:rsidRDefault="009E6A20" w:rsidP="009E6A20">
      <w:pPr>
        <w:spacing w:after="0" w:line="240" w:lineRule="auto"/>
        <w:jc w:val="both"/>
        <w:rPr>
          <w:rFonts w:ascii="Century Gothic" w:hAnsi="Century Gothic" w:cs="Times New Roman"/>
          <w:lang w:val="en-GB"/>
        </w:rPr>
      </w:pPr>
    </w:p>
    <w:p w:rsidR="009E6A20" w:rsidRDefault="00E74399" w:rsidP="009E6A20">
      <w:pPr>
        <w:spacing w:after="0" w:line="240" w:lineRule="auto"/>
        <w:jc w:val="both"/>
        <w:rPr>
          <w:rFonts w:ascii="Century Gothic" w:hAnsi="Century Gothic" w:cs="Times New Roman"/>
          <w:lang w:val="en-GB"/>
        </w:rPr>
      </w:pPr>
      <w:r>
        <w:rPr>
          <w:rFonts w:ascii="Century Gothic" w:hAnsi="Century Gothic" w:cs="Times New Roman"/>
          <w:noProof/>
          <w:lang w:eastAsia="fr-BE"/>
        </w:rPr>
        <w:pict>
          <v:shape id="_x0000_s1027" type="#_x0000_t120" style="position:absolute;left:0;text-align:left;margin-left:148.4pt;margin-top:31.75pt;width:7.15pt;height:8pt;z-index:251661312" fillcolor="#8064a2 [3207]"/>
        </w:pict>
      </w:r>
      <w:r>
        <w:rPr>
          <w:rFonts w:ascii="Century Gothic" w:hAnsi="Century Gothic" w:cs="Times New Roman"/>
          <w:noProof/>
          <w:lang w:eastAsia="fr-BE"/>
        </w:rPr>
        <w:pict>
          <v:shape id="_x0000_s1033" type="#_x0000_t120" style="position:absolute;left:0;text-align:left;margin-left:148.4pt;margin-top:109.75pt;width:7.15pt;height:8pt;z-index:251667456" fillcolor="#8064a2 [3207]"/>
        </w:pict>
      </w:r>
      <w:r>
        <w:rPr>
          <w:rFonts w:ascii="Century Gothic" w:hAnsi="Century Gothic" w:cs="Times New Roman"/>
          <w:noProof/>
          <w:lang w:eastAsia="fr-BE"/>
        </w:rPr>
        <w:pict>
          <v:shape id="_x0000_s1032" type="#_x0000_t120" style="position:absolute;left:0;text-align:left;margin-left:202.6pt;margin-top:20.4pt;width:7.15pt;height:8pt;z-index:251666432" fillcolor="#8064a2 [3207]"/>
        </w:pict>
      </w:r>
      <w:r>
        <w:rPr>
          <w:rFonts w:ascii="Century Gothic" w:hAnsi="Century Gothic" w:cs="Times New Roman"/>
          <w:noProof/>
          <w:lang w:eastAsia="fr-BE"/>
        </w:rPr>
        <w:pict>
          <v:shape id="_x0000_s1031" type="#_x0000_t120" style="position:absolute;left:0;text-align:left;margin-left:195.45pt;margin-top:36.4pt;width:7.15pt;height:8pt;z-index:251665408" fillcolor="#8064a2 [3207]"/>
        </w:pict>
      </w:r>
      <w:r>
        <w:rPr>
          <w:rFonts w:ascii="Century Gothic" w:hAnsi="Century Gothic" w:cs="Times New Roman"/>
          <w:noProof/>
          <w:lang w:eastAsia="fr-BE"/>
        </w:rPr>
        <w:pict>
          <v:shape id="_x0000_s1030" type="#_x0000_t120" style="position:absolute;left:0;text-align:left;margin-left:233.1pt;margin-top:49.05pt;width:7.15pt;height:8pt;z-index:251664384" fillcolor="#8064a2 [3207]"/>
        </w:pict>
      </w:r>
      <w:r>
        <w:rPr>
          <w:rFonts w:ascii="Century Gothic" w:hAnsi="Century Gothic" w:cs="Times New Roman"/>
          <w:noProof/>
          <w:lang w:eastAsia="fr-BE"/>
        </w:rPr>
        <w:pict>
          <v:shape id="_x0000_s1026" type="#_x0000_t120" style="position:absolute;left:0;text-align:left;margin-left:125.55pt;margin-top:2.4pt;width:7.15pt;height:8pt;z-index:251660288" fillcolor="#8064a2 [3207]"/>
        </w:pict>
      </w:r>
      <w:r>
        <w:rPr>
          <w:rFonts w:ascii="Century Gothic" w:hAnsi="Century Gothic" w:cs="Times New Roman"/>
          <w:noProof/>
          <w:lang w:eastAsia="fr-BE"/>
        </w:rPr>
        <w:pict>
          <v:shape id="_x0000_s1028" type="#_x0000_t120" style="position:absolute;left:0;text-align:left;margin-left:206.4pt;margin-top:123.05pt;width:7.15pt;height:8pt;z-index:251662336" fillcolor="#8064a2 [3207]"/>
        </w:pict>
      </w:r>
    </w:p>
    <w:p w:rsidR="009E6A20" w:rsidRDefault="009E6A20" w:rsidP="009E6A20">
      <w:pPr>
        <w:spacing w:after="0" w:line="240" w:lineRule="auto"/>
        <w:jc w:val="both"/>
        <w:rPr>
          <w:rFonts w:ascii="Century Gothic" w:hAnsi="Century Gothic" w:cs="Times New Roman"/>
          <w:lang w:val="en-GB"/>
        </w:rPr>
      </w:pPr>
    </w:p>
    <w:p w:rsidR="009E6A20" w:rsidRDefault="009E6A20" w:rsidP="009E6A20">
      <w:pPr>
        <w:spacing w:after="0" w:line="240" w:lineRule="auto"/>
        <w:jc w:val="both"/>
        <w:rPr>
          <w:rFonts w:ascii="Century Gothic" w:hAnsi="Century Gothic" w:cs="Times New Roman"/>
          <w:lang w:val="en-GB"/>
        </w:rPr>
      </w:pPr>
    </w:p>
    <w:p w:rsidR="009E6A20" w:rsidRDefault="009E6A20" w:rsidP="009E6A20">
      <w:pPr>
        <w:spacing w:after="0" w:line="240" w:lineRule="auto"/>
        <w:jc w:val="both"/>
        <w:rPr>
          <w:rFonts w:ascii="Century Gothic" w:hAnsi="Century Gothic" w:cs="Times New Roman"/>
          <w:lang w:val="en-GB"/>
        </w:rPr>
      </w:pPr>
    </w:p>
    <w:p w:rsidR="009E6A20" w:rsidRDefault="009E6A20" w:rsidP="009E6A20">
      <w:pPr>
        <w:spacing w:after="0" w:line="240" w:lineRule="auto"/>
        <w:jc w:val="both"/>
        <w:rPr>
          <w:rFonts w:ascii="Century Gothic" w:hAnsi="Century Gothic" w:cs="Times New Roman"/>
          <w:lang w:val="en-GB"/>
        </w:rPr>
      </w:pPr>
    </w:p>
    <w:p w:rsidR="009E6A20" w:rsidRDefault="009E6A20" w:rsidP="009E6A20">
      <w:pPr>
        <w:spacing w:after="0" w:line="240" w:lineRule="auto"/>
        <w:jc w:val="both"/>
        <w:rPr>
          <w:rFonts w:ascii="Century Gothic" w:hAnsi="Century Gothic" w:cs="Times New Roman"/>
          <w:lang w:val="en-GB"/>
        </w:rPr>
      </w:pPr>
    </w:p>
    <w:p w:rsidR="009E6A20" w:rsidRDefault="009E6A20" w:rsidP="009E6A20">
      <w:pPr>
        <w:spacing w:after="0" w:line="240" w:lineRule="auto"/>
        <w:jc w:val="both"/>
        <w:rPr>
          <w:rFonts w:ascii="Century Gothic" w:hAnsi="Century Gothic" w:cs="Times New Roman"/>
          <w:lang w:val="en-GB"/>
        </w:rPr>
      </w:pPr>
    </w:p>
    <w:p w:rsidR="009E6A20" w:rsidRDefault="009E6A20" w:rsidP="009E6A20">
      <w:pPr>
        <w:spacing w:after="0" w:line="240" w:lineRule="auto"/>
        <w:jc w:val="both"/>
        <w:rPr>
          <w:rFonts w:ascii="Century Gothic" w:hAnsi="Century Gothic" w:cs="Times New Roman"/>
          <w:lang w:val="en-GB"/>
        </w:rPr>
      </w:pPr>
    </w:p>
    <w:p w:rsidR="009E6A20" w:rsidRDefault="009E6A20" w:rsidP="009E6A20">
      <w:pPr>
        <w:spacing w:after="0" w:line="240" w:lineRule="auto"/>
        <w:jc w:val="both"/>
        <w:rPr>
          <w:rFonts w:ascii="Century Gothic" w:hAnsi="Century Gothic" w:cs="Times New Roman"/>
          <w:lang w:val="en-GB"/>
        </w:rPr>
      </w:pPr>
    </w:p>
    <w:p w:rsidR="009E6A20" w:rsidRDefault="009E6A20" w:rsidP="009E6A20">
      <w:pPr>
        <w:spacing w:after="0" w:line="240" w:lineRule="auto"/>
        <w:jc w:val="both"/>
        <w:rPr>
          <w:rFonts w:ascii="Century Gothic" w:hAnsi="Century Gothic" w:cs="Times New Roman"/>
          <w:lang w:val="en-GB"/>
        </w:rPr>
      </w:pPr>
    </w:p>
    <w:p w:rsidR="008B605F" w:rsidRPr="009E6A20" w:rsidRDefault="008B605F" w:rsidP="009E6A20">
      <w:pPr>
        <w:spacing w:after="0" w:line="240" w:lineRule="auto"/>
        <w:jc w:val="both"/>
        <w:rPr>
          <w:rFonts w:ascii="Century Gothic" w:hAnsi="Century Gothic" w:cs="Times New Roman"/>
          <w:lang w:val="en-GB"/>
        </w:rPr>
      </w:pPr>
    </w:p>
    <w:tbl>
      <w:tblPr>
        <w:tblStyle w:val="TableGrid"/>
        <w:tblW w:w="0" w:type="auto"/>
        <w:tblLook w:val="04A0"/>
      </w:tblPr>
      <w:tblGrid>
        <w:gridCol w:w="9212"/>
      </w:tblGrid>
      <w:tr w:rsidR="00AE292E" w:rsidRPr="00F15D82" w:rsidTr="00AE292E">
        <w:tc>
          <w:tcPr>
            <w:tcW w:w="9212" w:type="dxa"/>
          </w:tcPr>
          <w:p w:rsidR="00AE292E" w:rsidRDefault="00AE292E" w:rsidP="00AE292E">
            <w:pPr>
              <w:rPr>
                <w:rFonts w:ascii="Century Gothic" w:hAnsi="Century Gothic"/>
                <w:b/>
                <w:lang w:val="en-US"/>
              </w:rPr>
            </w:pPr>
            <w:r w:rsidRPr="00AE292E">
              <w:rPr>
                <w:rFonts w:ascii="Century Gothic" w:hAnsi="Century Gothic"/>
                <w:b/>
                <w:highlight w:val="yellow"/>
                <w:lang w:val="en-US"/>
              </w:rPr>
              <w:t>MAP CAPTION:</w:t>
            </w:r>
          </w:p>
          <w:p w:rsidR="00AE292E" w:rsidRPr="00AE292E" w:rsidRDefault="00AE292E" w:rsidP="00AE292E">
            <w:pPr>
              <w:rPr>
                <w:rFonts w:ascii="Century Gothic" w:hAnsi="Century Gothic"/>
                <w:b/>
                <w:lang w:val="en-US"/>
              </w:rPr>
            </w:pPr>
            <w:r w:rsidRPr="00AE292E">
              <w:rPr>
                <w:rFonts w:ascii="Century Gothic" w:hAnsi="Century Gothic"/>
                <w:b/>
                <w:lang w:val="en-US"/>
              </w:rPr>
              <w:t xml:space="preserve">8 core demonstrations in 6 European countries </w:t>
            </w:r>
            <w:r>
              <w:rPr>
                <w:rFonts w:ascii="Century Gothic" w:hAnsi="Century Gothic"/>
                <w:b/>
                <w:lang w:val="en-US"/>
              </w:rPr>
              <w:t>with:</w:t>
            </w:r>
          </w:p>
          <w:p w:rsidR="00AE292E" w:rsidRPr="00AE292E" w:rsidRDefault="00AE292E" w:rsidP="00AE292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lang w:val="en-US"/>
              </w:rPr>
            </w:pPr>
            <w:r w:rsidRPr="0033012A">
              <w:rPr>
                <w:rFonts w:ascii="Century Gothic" w:hAnsi="Century Gothic"/>
                <w:b/>
                <w:color w:val="7030A0"/>
                <w:lang w:val="en-US"/>
              </w:rPr>
              <w:t>35</w:t>
            </w:r>
            <w:r w:rsidRPr="00AE292E">
              <w:rPr>
                <w:rFonts w:ascii="Century Gothic" w:hAnsi="Century Gothic"/>
                <w:color w:val="7030A0"/>
                <w:lang w:val="en-US"/>
              </w:rPr>
              <w:t xml:space="preserve"> </w:t>
            </w:r>
            <w:r w:rsidRPr="00AE292E">
              <w:rPr>
                <w:rFonts w:ascii="Century Gothic" w:hAnsi="Century Gothic"/>
                <w:lang w:val="en-US"/>
              </w:rPr>
              <w:t>standard 12-metre and double-decker buses</w:t>
            </w:r>
          </w:p>
          <w:p w:rsidR="00AE292E" w:rsidRDefault="00AE292E" w:rsidP="00AE292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lang w:val="en-US"/>
              </w:rPr>
            </w:pPr>
            <w:r w:rsidRPr="0033012A">
              <w:rPr>
                <w:rFonts w:ascii="Century Gothic" w:hAnsi="Century Gothic"/>
                <w:b/>
                <w:color w:val="7030A0"/>
                <w:lang w:val="en-US"/>
              </w:rPr>
              <w:t>3</w:t>
            </w:r>
            <w:r w:rsidRPr="0033012A">
              <w:rPr>
                <w:rFonts w:ascii="Century Gothic" w:hAnsi="Century Gothic"/>
                <w:b/>
                <w:lang w:val="en-US"/>
              </w:rPr>
              <w:t xml:space="preserve"> </w:t>
            </w:r>
            <w:r w:rsidRPr="00AE292E">
              <w:rPr>
                <w:rFonts w:ascii="Century Gothic" w:hAnsi="Century Gothic"/>
                <w:lang w:val="en-US"/>
              </w:rPr>
              <w:t>innovative electric solutions: plug-in hybrid, full battery electric and trolley buses</w:t>
            </w:r>
          </w:p>
          <w:p w:rsidR="003368FB" w:rsidRPr="00AE292E" w:rsidRDefault="003368FB" w:rsidP="00AE292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  <w:b/>
                <w:color w:val="7030A0"/>
                <w:lang w:val="en-US"/>
              </w:rPr>
              <w:t xml:space="preserve">4 </w:t>
            </w:r>
            <w:r w:rsidRPr="003368FB">
              <w:rPr>
                <w:rFonts w:ascii="Century Gothic" w:hAnsi="Century Gothic"/>
                <w:lang w:val="en-US"/>
              </w:rPr>
              <w:t>energy supply modes: plug-in, conductive, inductive, overhead line</w:t>
            </w:r>
          </w:p>
          <w:p w:rsidR="00AE292E" w:rsidRPr="00F15D82" w:rsidRDefault="00F15D82" w:rsidP="00F15D82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sz w:val="24"/>
                <w:szCs w:val="24"/>
                <w:lang w:val="en-US"/>
              </w:rPr>
            </w:pPr>
            <w:r w:rsidRPr="00F15D82">
              <w:rPr>
                <w:rFonts w:ascii="Century Gothic" w:hAnsi="Century Gothic"/>
                <w:b/>
                <w:color w:val="7030A0"/>
                <w:szCs w:val="24"/>
                <w:lang w:val="en-US"/>
              </w:rPr>
              <w:t>3</w:t>
            </w:r>
            <w:r w:rsidRPr="00F15D82">
              <w:rPr>
                <w:rFonts w:ascii="Century Gothic" w:hAnsi="Century Gothic"/>
                <w:b/>
                <w:szCs w:val="24"/>
                <w:lang w:val="en-US"/>
              </w:rPr>
              <w:t xml:space="preserve"> </w:t>
            </w:r>
            <w:r w:rsidRPr="00F15D82">
              <w:rPr>
                <w:rFonts w:ascii="Century Gothic" w:hAnsi="Century Gothic"/>
                <w:szCs w:val="24"/>
                <w:lang w:val="en-US"/>
              </w:rPr>
              <w:t>fast and slow charging strategies: overnight, terminals, opportunity</w:t>
            </w:r>
          </w:p>
        </w:tc>
      </w:tr>
    </w:tbl>
    <w:p w:rsidR="00AE292E" w:rsidRDefault="00AE292E" w:rsidP="009E6A20">
      <w:pPr>
        <w:spacing w:after="0" w:line="240" w:lineRule="auto"/>
        <w:jc w:val="both"/>
        <w:rPr>
          <w:rFonts w:ascii="Century Gothic" w:hAnsi="Century Gothic" w:cs="Times New Roman"/>
          <w:lang w:val="en-US"/>
        </w:rPr>
      </w:pPr>
    </w:p>
    <w:p w:rsidR="0033012A" w:rsidRPr="001C432E" w:rsidRDefault="009E6A20" w:rsidP="0033012A">
      <w:pPr>
        <w:spacing w:after="0" w:line="240" w:lineRule="auto"/>
        <w:jc w:val="both"/>
        <w:rPr>
          <w:rFonts w:ascii="Verdana" w:hAnsi="Verdana" w:cs="Arial"/>
          <w:lang w:val="en-GB"/>
        </w:rPr>
      </w:pPr>
      <w:r w:rsidRPr="009E6A20">
        <w:rPr>
          <w:rFonts w:ascii="Century Gothic" w:hAnsi="Century Gothic" w:cs="Times New Roman"/>
          <w:lang w:val="en-GB"/>
        </w:rPr>
        <w:t xml:space="preserve">An </w:t>
      </w:r>
      <w:r w:rsidRPr="009E6A20">
        <w:rPr>
          <w:rFonts w:ascii="Century Gothic" w:hAnsi="Century Gothic" w:cs="Times New Roman"/>
          <w:b/>
          <w:lang w:val="en-GB"/>
        </w:rPr>
        <w:t>Observatory</w:t>
      </w:r>
      <w:r w:rsidRPr="009E6A20">
        <w:rPr>
          <w:rFonts w:ascii="Century Gothic" w:hAnsi="Century Gothic" w:cs="Times New Roman"/>
          <w:lang w:val="en-GB"/>
        </w:rPr>
        <w:t xml:space="preserve"> will be established to closely follow and discuss the progress o</w:t>
      </w:r>
      <w:r>
        <w:rPr>
          <w:rFonts w:ascii="Century Gothic" w:hAnsi="Century Gothic" w:cs="Times New Roman"/>
          <w:lang w:val="en-GB"/>
        </w:rPr>
        <w:t xml:space="preserve">f urban bus system electrification around the globe </w:t>
      </w:r>
      <w:r w:rsidRPr="009E6A20">
        <w:rPr>
          <w:rFonts w:ascii="Century Gothic" w:hAnsi="Century Gothic" w:cs="Times New Roman"/>
          <w:lang w:val="en-GB"/>
        </w:rPr>
        <w:t xml:space="preserve">and </w:t>
      </w:r>
      <w:r>
        <w:rPr>
          <w:rFonts w:ascii="Century Gothic" w:hAnsi="Century Gothic" w:cs="Times New Roman"/>
          <w:lang w:val="en-GB"/>
        </w:rPr>
        <w:t xml:space="preserve">will </w:t>
      </w:r>
      <w:r w:rsidRPr="009E6A20">
        <w:rPr>
          <w:rFonts w:ascii="Century Gothic" w:hAnsi="Century Gothic" w:cs="Times New Roman"/>
          <w:lang w:val="en-GB"/>
        </w:rPr>
        <w:t xml:space="preserve">contribute to its deployment strategies. </w:t>
      </w:r>
      <w:r>
        <w:rPr>
          <w:rFonts w:ascii="Century Gothic" w:hAnsi="Century Gothic" w:cs="Times New Roman"/>
          <w:lang w:val="en-GB"/>
        </w:rPr>
        <w:t>Selected observed and monitored demonstrations will join the ZeEUS network</w:t>
      </w:r>
      <w:r w:rsidRPr="0033012A">
        <w:rPr>
          <w:rFonts w:ascii="Century Gothic" w:hAnsi="Century Gothic" w:cs="Times New Roman"/>
          <w:lang w:val="en-GB"/>
        </w:rPr>
        <w:t>.</w:t>
      </w:r>
      <w:r w:rsidR="0033012A" w:rsidRPr="0033012A">
        <w:rPr>
          <w:rFonts w:ascii="Century Gothic" w:hAnsi="Century Gothic" w:cs="Times New Roman"/>
          <w:lang w:val="en-GB"/>
        </w:rPr>
        <w:t xml:space="preserve"> </w:t>
      </w:r>
      <w:r w:rsidR="0033012A" w:rsidRPr="0033012A">
        <w:rPr>
          <w:rFonts w:ascii="Century Gothic" w:hAnsi="Century Gothic" w:cs="Arial"/>
          <w:lang w:val="en-GB"/>
        </w:rPr>
        <w:t>ZeEUS will also encourage collaboration beyond boundaries by establishing key relationships between similar projects and initiatives in the field of electro</w:t>
      </w:r>
      <w:r w:rsidR="0033012A">
        <w:rPr>
          <w:rFonts w:ascii="Century Gothic" w:hAnsi="Century Gothic" w:cs="Arial"/>
          <w:lang w:val="en-GB"/>
        </w:rPr>
        <w:t>-</w:t>
      </w:r>
      <w:r w:rsidR="0033012A" w:rsidRPr="0033012A">
        <w:rPr>
          <w:rFonts w:ascii="Century Gothic" w:hAnsi="Century Gothic" w:cs="Arial"/>
          <w:lang w:val="en-GB"/>
        </w:rPr>
        <w:t xml:space="preserve">mobility through its </w:t>
      </w:r>
      <w:r w:rsidR="0033012A" w:rsidRPr="0033012A">
        <w:rPr>
          <w:rFonts w:ascii="Century Gothic" w:hAnsi="Century Gothic" w:cs="Arial"/>
          <w:b/>
          <w:lang w:val="en-GB"/>
        </w:rPr>
        <w:t>networking activities</w:t>
      </w:r>
      <w:r w:rsidR="0033012A" w:rsidRPr="0033012A">
        <w:rPr>
          <w:rFonts w:ascii="Century Gothic" w:hAnsi="Century Gothic" w:cs="Arial"/>
          <w:lang w:val="en-GB"/>
        </w:rPr>
        <w:t>.</w:t>
      </w:r>
    </w:p>
    <w:p w:rsidR="009E6A20" w:rsidRDefault="009E6A20" w:rsidP="009E6A20">
      <w:pPr>
        <w:spacing w:after="0" w:line="240" w:lineRule="auto"/>
        <w:jc w:val="both"/>
        <w:rPr>
          <w:rFonts w:ascii="Century Gothic" w:hAnsi="Century Gothic" w:cs="Times New Roman"/>
          <w:lang w:val="en-GB"/>
        </w:rPr>
      </w:pPr>
    </w:p>
    <w:p w:rsidR="00AE292E" w:rsidRDefault="00AE292E" w:rsidP="009E6A20">
      <w:pPr>
        <w:spacing w:after="0" w:line="240" w:lineRule="auto"/>
        <w:jc w:val="both"/>
        <w:rPr>
          <w:rFonts w:ascii="Century Gothic" w:hAnsi="Century Gothic" w:cs="Times New Roman"/>
          <w:lang w:val="en-GB"/>
        </w:rPr>
      </w:pPr>
    </w:p>
    <w:p w:rsidR="00AE292E" w:rsidRPr="00AE292E" w:rsidRDefault="00AE292E" w:rsidP="00AE292E">
      <w:pPr>
        <w:pStyle w:val="StyleParagraphArial11ptBlackJustified"/>
        <w:ind w:left="0"/>
        <w:rPr>
          <w:rFonts w:ascii="Century Gothic" w:eastAsia="Arial Unicode MS" w:hAnsi="Century Gothic" w:cs="Arial Unicode MS"/>
          <w:b/>
          <w:szCs w:val="21"/>
          <w:lang w:val="en-US"/>
        </w:rPr>
      </w:pPr>
      <w:r w:rsidRPr="00AE292E">
        <w:rPr>
          <w:rFonts w:ascii="Century Gothic" w:eastAsia="Arial Unicode MS" w:hAnsi="Century Gothic" w:cs="Arial Unicode MS"/>
          <w:b/>
          <w:szCs w:val="21"/>
          <w:lang w:val="en-US"/>
        </w:rPr>
        <w:t>ZeEUS in brief</w:t>
      </w:r>
    </w:p>
    <w:p w:rsidR="00AE292E" w:rsidRPr="00AE292E" w:rsidRDefault="00AE292E" w:rsidP="0033012A">
      <w:pPr>
        <w:pStyle w:val="NoSpacing"/>
        <w:jc w:val="both"/>
        <w:rPr>
          <w:rFonts w:ascii="Century Gothic" w:eastAsia="Arial Unicode MS" w:hAnsi="Century Gothic" w:cs="Arial Unicode MS"/>
          <w:i/>
          <w:szCs w:val="21"/>
        </w:rPr>
      </w:pPr>
      <w:r w:rsidRPr="00AE292E">
        <w:rPr>
          <w:rFonts w:ascii="Century Gothic" w:eastAsia="Arial Unicode MS" w:hAnsi="Century Gothic" w:cs="Arial Unicode MS"/>
          <w:szCs w:val="21"/>
          <w:u w:val="single"/>
          <w:lang w:val="en-US"/>
        </w:rPr>
        <w:t>Scope:</w:t>
      </w:r>
      <w:r w:rsidRPr="00AE292E">
        <w:rPr>
          <w:rFonts w:ascii="Century Gothic" w:eastAsia="Arial Unicode MS" w:hAnsi="Century Gothic" w:cs="Arial Unicode MS"/>
          <w:b/>
          <w:szCs w:val="21"/>
          <w:lang w:val="en-US"/>
        </w:rPr>
        <w:t xml:space="preserve"> </w:t>
      </w:r>
      <w:r w:rsidRPr="00AE292E">
        <w:rPr>
          <w:rFonts w:ascii="Century Gothic" w:eastAsia="Arial Unicode MS" w:hAnsi="Century Gothic" w:cs="Arial Unicode MS"/>
          <w:szCs w:val="21"/>
        </w:rPr>
        <w:t>Testing electrification solutions at the heart of the urban bus system network through live urban demonstrations and facilitating the market uptake of electric buses in Europe.</w:t>
      </w:r>
    </w:p>
    <w:p w:rsidR="00AE292E" w:rsidRPr="00AE292E" w:rsidRDefault="00AE292E" w:rsidP="0033012A">
      <w:pPr>
        <w:pStyle w:val="NoSpacing"/>
        <w:jc w:val="both"/>
        <w:rPr>
          <w:rFonts w:ascii="Century Gothic" w:eastAsia="Arial Unicode MS" w:hAnsi="Century Gothic" w:cs="Arial Unicode MS"/>
          <w:szCs w:val="21"/>
          <w:lang w:val="en-US"/>
        </w:rPr>
      </w:pPr>
      <w:r w:rsidRPr="00AE292E">
        <w:rPr>
          <w:rFonts w:ascii="Century Gothic" w:eastAsia="Arial Unicode MS" w:hAnsi="Century Gothic" w:cs="Arial Unicode MS"/>
          <w:szCs w:val="21"/>
          <w:u w:val="single"/>
          <w:lang w:val="en-US"/>
        </w:rPr>
        <w:t>Duration:</w:t>
      </w:r>
      <w:r w:rsidRPr="00AE292E">
        <w:rPr>
          <w:rFonts w:ascii="Century Gothic" w:eastAsia="Arial Unicode MS" w:hAnsi="Century Gothic" w:cs="Arial Unicode MS"/>
          <w:szCs w:val="21"/>
          <w:lang w:val="en-US"/>
        </w:rPr>
        <w:t xml:space="preserve"> Nov 2013 – April 2017 [42 Months]</w:t>
      </w:r>
    </w:p>
    <w:p w:rsidR="00AE292E" w:rsidRPr="00AE292E" w:rsidRDefault="00AE292E" w:rsidP="0033012A">
      <w:pPr>
        <w:pStyle w:val="NoSpacing"/>
        <w:jc w:val="both"/>
        <w:rPr>
          <w:rFonts w:ascii="Century Gothic" w:eastAsia="Arial Unicode MS" w:hAnsi="Century Gothic" w:cs="Arial Unicode MS"/>
          <w:b/>
          <w:szCs w:val="21"/>
          <w:lang w:val="en-US"/>
        </w:rPr>
      </w:pPr>
      <w:r w:rsidRPr="00AE292E">
        <w:rPr>
          <w:rFonts w:ascii="Century Gothic" w:eastAsia="Arial Unicode MS" w:hAnsi="Century Gothic" w:cs="Arial Unicode MS"/>
          <w:szCs w:val="21"/>
          <w:u w:val="single"/>
          <w:lang w:val="en-US"/>
        </w:rPr>
        <w:t>Budget:</w:t>
      </w:r>
      <w:r w:rsidRPr="00AE292E">
        <w:rPr>
          <w:rFonts w:ascii="Century Gothic" w:eastAsia="Arial Unicode MS" w:hAnsi="Century Gothic" w:cs="Arial Unicode MS"/>
          <w:b/>
          <w:szCs w:val="21"/>
          <w:lang w:val="en-US"/>
        </w:rPr>
        <w:t xml:space="preserve"> </w:t>
      </w:r>
      <w:r w:rsidRPr="00AE292E">
        <w:rPr>
          <w:rFonts w:ascii="Century Gothic" w:eastAsia="Arial Unicode MS" w:hAnsi="Century Gothic" w:cs="Arial Unicode MS"/>
          <w:szCs w:val="21"/>
          <w:lang w:val="en-US"/>
        </w:rPr>
        <w:t>22.5m EUR (13.5 EU Funding)</w:t>
      </w:r>
    </w:p>
    <w:p w:rsidR="00AE292E" w:rsidRPr="00AE292E" w:rsidRDefault="00AE292E" w:rsidP="0033012A">
      <w:pPr>
        <w:pStyle w:val="NoSpacing"/>
        <w:jc w:val="both"/>
        <w:rPr>
          <w:rFonts w:ascii="Century Gothic" w:eastAsia="Arial Unicode MS" w:hAnsi="Century Gothic" w:cs="Arial Unicode MS"/>
          <w:b/>
          <w:szCs w:val="21"/>
          <w:lang w:val="en-US"/>
        </w:rPr>
      </w:pPr>
      <w:r w:rsidRPr="00AE292E">
        <w:rPr>
          <w:rFonts w:ascii="Century Gothic" w:eastAsia="Arial Unicode MS" w:hAnsi="Century Gothic" w:cs="Arial Unicode MS"/>
          <w:szCs w:val="21"/>
          <w:u w:val="single"/>
          <w:lang w:val="en-US"/>
        </w:rPr>
        <w:t>Coordinator:</w:t>
      </w:r>
      <w:r w:rsidRPr="00AE292E">
        <w:rPr>
          <w:rFonts w:ascii="Century Gothic" w:eastAsia="Arial Unicode MS" w:hAnsi="Century Gothic" w:cs="Arial Unicode MS"/>
          <w:b/>
          <w:szCs w:val="21"/>
          <w:lang w:val="en-US"/>
        </w:rPr>
        <w:t xml:space="preserve"> </w:t>
      </w:r>
      <w:r w:rsidRPr="00AE292E">
        <w:rPr>
          <w:rFonts w:ascii="Century Gothic" w:eastAsia="Arial Unicode MS" w:hAnsi="Century Gothic" w:cs="Arial Unicode MS"/>
          <w:szCs w:val="21"/>
          <w:lang w:val="en-US"/>
        </w:rPr>
        <w:t>UITP</w:t>
      </w:r>
      <w:r>
        <w:rPr>
          <w:rFonts w:ascii="Century Gothic" w:eastAsia="Arial Unicode MS" w:hAnsi="Century Gothic" w:cs="Arial Unicode MS"/>
          <w:szCs w:val="21"/>
          <w:lang w:val="en-US"/>
        </w:rPr>
        <w:t>, the International Association of Public Transport</w:t>
      </w:r>
    </w:p>
    <w:p w:rsidR="00AE292E" w:rsidRDefault="00AE292E" w:rsidP="0033012A">
      <w:pPr>
        <w:spacing w:after="0" w:line="240" w:lineRule="auto"/>
        <w:jc w:val="both"/>
        <w:rPr>
          <w:rFonts w:ascii="Century Gothic" w:eastAsia="Arial Unicode MS" w:hAnsi="Century Gothic" w:cs="Arial Unicode MS"/>
          <w:szCs w:val="21"/>
          <w:u w:val="single"/>
          <w:lang w:val="en-US"/>
        </w:rPr>
      </w:pPr>
      <w:r w:rsidRPr="00AE292E">
        <w:rPr>
          <w:rFonts w:ascii="Century Gothic" w:eastAsia="Arial Unicode MS" w:hAnsi="Century Gothic" w:cs="Arial Unicode MS"/>
          <w:szCs w:val="21"/>
          <w:u w:val="single"/>
          <w:lang w:val="en-US"/>
        </w:rPr>
        <w:t>40 Partners</w:t>
      </w:r>
      <w:r>
        <w:rPr>
          <w:rFonts w:ascii="Century Gothic" w:eastAsia="Arial Unicode MS" w:hAnsi="Century Gothic" w:cs="Arial Unicode MS"/>
          <w:szCs w:val="21"/>
          <w:u w:val="single"/>
          <w:lang w:val="en-US"/>
        </w:rPr>
        <w:t>:</w:t>
      </w:r>
    </w:p>
    <w:p w:rsidR="00AE292E" w:rsidRDefault="00AE292E" w:rsidP="00AE292E">
      <w:pPr>
        <w:spacing w:after="0" w:line="240" w:lineRule="auto"/>
        <w:rPr>
          <w:rFonts w:ascii="Century Gothic" w:eastAsia="Arial Unicode MS" w:hAnsi="Century Gothic" w:cs="Arial Unicode MS"/>
          <w:szCs w:val="21"/>
          <w:u w:val="single"/>
          <w:lang w:val="en-US"/>
        </w:rPr>
      </w:pPr>
    </w:p>
    <w:p w:rsidR="00AE292E" w:rsidRPr="00AE292E" w:rsidRDefault="00AE292E" w:rsidP="0033012A">
      <w:pPr>
        <w:spacing w:after="0" w:line="240" w:lineRule="auto"/>
        <w:jc w:val="center"/>
        <w:rPr>
          <w:rFonts w:ascii="Century Gothic" w:hAnsi="Century Gothic" w:cs="Arial"/>
          <w:u w:val="single"/>
          <w:lang w:val="en-GB"/>
        </w:rPr>
      </w:pPr>
      <w:r w:rsidRPr="00AE292E">
        <w:rPr>
          <w:rFonts w:ascii="Century Gothic" w:hAnsi="Century Gothic" w:cs="Arial"/>
          <w:noProof/>
          <w:lang w:eastAsia="fr-BE"/>
        </w:rPr>
        <w:drawing>
          <wp:inline distT="0" distB="0" distL="0" distR="0">
            <wp:extent cx="3112339" cy="2334253"/>
            <wp:effectExtent l="19050" t="0" r="0" b="0"/>
            <wp:docPr id="1" name="Picture 0" descr="ZeEUS partners logos 24.01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EUS partners logos 24.01.2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529" cy="233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A20" w:rsidRDefault="009E6A20" w:rsidP="009E6A20">
      <w:pPr>
        <w:rPr>
          <w:rFonts w:ascii="Century Gothic" w:hAnsi="Century Gothic"/>
          <w:lang w:val="en-GB"/>
        </w:rPr>
      </w:pPr>
    </w:p>
    <w:p w:rsidR="001F2DCF" w:rsidRPr="007F14E6" w:rsidRDefault="00E74399" w:rsidP="004D65A9">
      <w:pPr>
        <w:jc w:val="center"/>
        <w:rPr>
          <w:rFonts w:ascii="Century Gothic" w:hAnsi="Century Gothic"/>
          <w:b/>
          <w:sz w:val="36"/>
        </w:rPr>
      </w:pPr>
      <w:hyperlink r:id="rId8" w:history="1">
        <w:r w:rsidR="001F2DCF" w:rsidRPr="007F14E6">
          <w:rPr>
            <w:rStyle w:val="Hyperlink"/>
            <w:rFonts w:ascii="Century Gothic" w:hAnsi="Century Gothic"/>
            <w:b/>
            <w:sz w:val="36"/>
          </w:rPr>
          <w:t>www.zeeus.eu</w:t>
        </w:r>
      </w:hyperlink>
    </w:p>
    <w:p w:rsidR="008B605F" w:rsidRPr="007F14E6" w:rsidRDefault="008B605F" w:rsidP="004D65A9">
      <w:pPr>
        <w:jc w:val="center"/>
        <w:rPr>
          <w:rFonts w:ascii="Century Gothic" w:hAnsi="Century Gothic"/>
          <w:b/>
          <w:sz w:val="36"/>
        </w:rPr>
      </w:pPr>
    </w:p>
    <w:p w:rsidR="008B605F" w:rsidRPr="007F14E6" w:rsidRDefault="008B605F" w:rsidP="004D65A9">
      <w:pPr>
        <w:jc w:val="center"/>
        <w:rPr>
          <w:rFonts w:ascii="Century Gothic" w:hAnsi="Century Gothic"/>
          <w:b/>
          <w:sz w:val="36"/>
        </w:rPr>
      </w:pPr>
    </w:p>
    <w:p w:rsidR="008B605F" w:rsidRPr="003368FB" w:rsidRDefault="00E74399" w:rsidP="00F774FB">
      <w:pPr>
        <w:rPr>
          <w:rFonts w:ascii="Century Gothic" w:hAnsi="Century Gothic"/>
          <w:lang w:val="en-US"/>
        </w:rPr>
      </w:pPr>
      <w:r w:rsidRPr="00E74399">
        <w:rPr>
          <w:rFonts w:ascii="Century Gothic" w:hAnsi="Century Gothic"/>
          <w:noProof/>
          <w:lang w:val="en-GB"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60.55pt;margin-top:-9.7pt;width:181.45pt;height:67.95pt;z-index:251671552;mso-width-percent:400;mso-width-percent:400;mso-width-relative:margin;mso-height-relative:margin" stroked="f">
            <v:textbox>
              <w:txbxContent>
                <w:p w:rsidR="00F774FB" w:rsidRPr="004D65A9" w:rsidRDefault="00F774FB" w:rsidP="00F774FB">
                  <w:pPr>
                    <w:jc w:val="center"/>
                    <w:rPr>
                      <w:rFonts w:ascii="Century Gothic" w:hAnsi="Century Gothic"/>
                    </w:rPr>
                  </w:pPr>
                  <w:r w:rsidRPr="004D65A9">
                    <w:rPr>
                      <w:rFonts w:ascii="Century Gothic" w:hAnsi="Century Gothic"/>
                    </w:rPr>
                    <w:t xml:space="preserve">UITP </w:t>
                  </w:r>
                  <w:r w:rsidRPr="004D65A9">
                    <w:rPr>
                      <w:rFonts w:ascii="Century Gothic" w:hAnsi="Century Gothic"/>
                    </w:rPr>
                    <w:br/>
                    <w:t xml:space="preserve">Rue Sainte-Marie 6 </w:t>
                  </w:r>
                  <w:r w:rsidRPr="004D65A9">
                    <w:rPr>
                      <w:rFonts w:ascii="Century Gothic" w:hAnsi="Century Gothic"/>
                    </w:rPr>
                    <w:br/>
                    <w:t>B-1080 Brussels</w:t>
                  </w:r>
                  <w:r w:rsidRPr="004D65A9">
                    <w:rPr>
                      <w:rFonts w:ascii="Century Gothic" w:hAnsi="Century Gothic"/>
                    </w:rPr>
                    <w:br/>
                  </w:r>
                  <w:hyperlink r:id="rId9" w:history="1">
                    <w:r w:rsidRPr="004D65A9">
                      <w:rPr>
                        <w:rStyle w:val="Hyperlink"/>
                        <w:rFonts w:ascii="Century Gothic" w:hAnsi="Century Gothic"/>
                      </w:rPr>
                      <w:t>www.uitp.org</w:t>
                    </w:r>
                  </w:hyperlink>
                </w:p>
                <w:p w:rsidR="00F774FB" w:rsidRPr="00F774FB" w:rsidRDefault="00F774FB"/>
              </w:txbxContent>
            </v:textbox>
          </v:shape>
        </w:pict>
      </w:r>
      <w:r w:rsidR="001F2DCF" w:rsidRPr="003368FB">
        <w:rPr>
          <w:rFonts w:ascii="Century Gothic" w:hAnsi="Century Gothic"/>
          <w:b/>
          <w:lang w:val="en-US"/>
        </w:rPr>
        <w:t>Contact:</w:t>
      </w:r>
      <w:r w:rsidR="004D65A9" w:rsidRPr="003368FB">
        <w:rPr>
          <w:rFonts w:ascii="Century Gothic" w:hAnsi="Century Gothic"/>
          <w:lang w:val="en-US"/>
        </w:rPr>
        <w:t xml:space="preserve"> </w:t>
      </w:r>
      <w:r w:rsidR="004D65A9" w:rsidRPr="003368FB">
        <w:rPr>
          <w:rFonts w:ascii="Century Gothic" w:hAnsi="Century Gothic"/>
          <w:lang w:val="en-US"/>
        </w:rPr>
        <w:br/>
      </w:r>
      <w:r w:rsidR="003368FB" w:rsidRPr="003368FB">
        <w:rPr>
          <w:rFonts w:ascii="Century Gothic" w:hAnsi="Century Gothic"/>
          <w:lang w:val="en-US"/>
        </w:rPr>
        <w:t>Stephanie Leonard, Junior Project Manager</w:t>
      </w:r>
      <w:r w:rsidR="004D65A9" w:rsidRPr="003368FB">
        <w:rPr>
          <w:rFonts w:ascii="Century Gothic" w:hAnsi="Century Gothic"/>
          <w:lang w:val="en-US"/>
        </w:rPr>
        <w:br/>
      </w:r>
      <w:hyperlink r:id="rId10" w:history="1">
        <w:r w:rsidR="003368FB" w:rsidRPr="0098410D">
          <w:rPr>
            <w:rStyle w:val="Hyperlink"/>
            <w:rFonts w:ascii="Century Gothic" w:hAnsi="Century Gothic"/>
            <w:lang w:val="en-US"/>
          </w:rPr>
          <w:t>stephanie.leonard@uitp.org</w:t>
        </w:r>
      </w:hyperlink>
      <w:r w:rsidR="003368FB">
        <w:rPr>
          <w:rFonts w:ascii="Century Gothic" w:hAnsi="Century Gothic"/>
          <w:lang w:val="en-US"/>
        </w:rPr>
        <w:t xml:space="preserve"> </w:t>
      </w:r>
    </w:p>
    <w:p w:rsidR="00F774FB" w:rsidRPr="003368FB" w:rsidRDefault="00F774FB" w:rsidP="004D65A9">
      <w:pPr>
        <w:jc w:val="center"/>
        <w:rPr>
          <w:rFonts w:ascii="Century Gothic" w:hAnsi="Century Gothic"/>
          <w:lang w:val="en-US"/>
        </w:rPr>
      </w:pPr>
    </w:p>
    <w:p w:rsidR="001F2DCF" w:rsidRDefault="001F2DCF" w:rsidP="004D65A9">
      <w:pPr>
        <w:jc w:val="center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Follow </w:t>
      </w:r>
      <w:proofErr w:type="spellStart"/>
      <w:r>
        <w:rPr>
          <w:rFonts w:ascii="Century Gothic" w:hAnsi="Century Gothic"/>
          <w:lang w:val="en-GB"/>
        </w:rPr>
        <w:t>ZeEUS</w:t>
      </w:r>
      <w:proofErr w:type="spellEnd"/>
      <w:r>
        <w:rPr>
          <w:rFonts w:ascii="Century Gothic" w:hAnsi="Century Gothic"/>
          <w:lang w:val="en-GB"/>
        </w:rPr>
        <w:t xml:space="preserve"> on (</w:t>
      </w:r>
      <w:proofErr w:type="spellStart"/>
      <w:r>
        <w:rPr>
          <w:rFonts w:ascii="Century Gothic" w:hAnsi="Century Gothic"/>
          <w:lang w:val="en-GB"/>
        </w:rPr>
        <w:t>Facebook</w:t>
      </w:r>
      <w:proofErr w:type="spellEnd"/>
      <w:r>
        <w:rPr>
          <w:rFonts w:ascii="Century Gothic" w:hAnsi="Century Gothic"/>
          <w:lang w:val="en-GB"/>
        </w:rPr>
        <w:t xml:space="preserve"> logo), (Twitter logo) &amp; (</w:t>
      </w:r>
      <w:proofErr w:type="spellStart"/>
      <w:r>
        <w:rPr>
          <w:rFonts w:ascii="Century Gothic" w:hAnsi="Century Gothic"/>
          <w:lang w:val="en-GB"/>
        </w:rPr>
        <w:t>Linkedin</w:t>
      </w:r>
      <w:proofErr w:type="spellEnd"/>
      <w:r>
        <w:rPr>
          <w:rFonts w:ascii="Century Gothic" w:hAnsi="Century Gothic"/>
          <w:lang w:val="en-GB"/>
        </w:rPr>
        <w:t xml:space="preserve"> logo)</w:t>
      </w:r>
    </w:p>
    <w:p w:rsidR="004D65A9" w:rsidRDefault="004D65A9" w:rsidP="004D65A9">
      <w:pPr>
        <w:jc w:val="center"/>
        <w:rPr>
          <w:rFonts w:ascii="Century Gothic" w:hAnsi="Century Gothic"/>
          <w:lang w:val="en-GB"/>
        </w:rPr>
      </w:pPr>
    </w:p>
    <w:p w:rsidR="004D65A9" w:rsidRPr="00BC4A53" w:rsidRDefault="00E74399" w:rsidP="004D65A9">
      <w:pPr>
        <w:jc w:val="center"/>
        <w:rPr>
          <w:rFonts w:ascii="Century Gothic" w:hAnsi="Century Gothic"/>
          <w:sz w:val="14"/>
          <w:lang w:val="en-US"/>
        </w:rPr>
      </w:pPr>
      <w:r w:rsidRPr="00E74399">
        <w:rPr>
          <w:rFonts w:ascii="Century Gothic" w:hAnsi="Century Gothic"/>
          <w:noProof/>
          <w:sz w:val="14"/>
          <w:lang w:val="en-US" w:eastAsia="zh-TW"/>
        </w:rPr>
        <w:pict>
          <v:shape id="_x0000_s1034" type="#_x0000_t202" style="position:absolute;left:0;text-align:left;margin-left:37.05pt;margin-top:50.2pt;width:431.2pt;height:36.2pt;z-index:251669504;mso-width-relative:margin;mso-height-relative:margin" stroked="f">
            <v:textbox>
              <w:txbxContent>
                <w:p w:rsidR="00F774FB" w:rsidRPr="00BC4A53" w:rsidRDefault="003368FB" w:rsidP="004D65A9">
                  <w:pPr>
                    <w:jc w:val="both"/>
                    <w:rPr>
                      <w:rFonts w:ascii="Century Gothic" w:hAnsi="Century Gothic"/>
                      <w:sz w:val="14"/>
                      <w:lang w:val="en-US"/>
                    </w:rPr>
                  </w:pPr>
                  <w:r>
                    <w:rPr>
                      <w:rFonts w:ascii="Century Gothic" w:hAnsi="Century Gothic"/>
                      <w:sz w:val="14"/>
                      <w:lang w:val="en-US"/>
                    </w:rPr>
                    <w:t xml:space="preserve">Coordinated by UITP, </w:t>
                  </w:r>
                  <w:proofErr w:type="spellStart"/>
                  <w:r w:rsidR="00F774FB" w:rsidRPr="00BC4A53">
                    <w:rPr>
                      <w:rFonts w:ascii="Century Gothic" w:hAnsi="Century Gothic"/>
                      <w:sz w:val="14"/>
                      <w:lang w:val="en-US"/>
                    </w:rPr>
                    <w:t>ZeEUS</w:t>
                  </w:r>
                  <w:proofErr w:type="spellEnd"/>
                  <w:r w:rsidR="00F774FB" w:rsidRPr="00BC4A53">
                    <w:rPr>
                      <w:rFonts w:ascii="Century Gothic" w:hAnsi="Century Gothic"/>
                      <w:sz w:val="14"/>
                      <w:lang w:val="en-US"/>
                    </w:rPr>
                    <w:t xml:space="preserve"> is co-funded by the European Commission under the 7</w:t>
                  </w:r>
                  <w:r w:rsidR="00F774FB" w:rsidRPr="00BC4A53">
                    <w:rPr>
                      <w:rFonts w:ascii="Century Gothic" w:hAnsi="Century Gothic"/>
                      <w:sz w:val="14"/>
                      <w:vertAlign w:val="superscript"/>
                      <w:lang w:val="en-US"/>
                    </w:rPr>
                    <w:t>th</w:t>
                  </w:r>
                  <w:r w:rsidR="00F774FB" w:rsidRPr="00BC4A53">
                    <w:rPr>
                      <w:rFonts w:ascii="Century Gothic" w:hAnsi="Century Gothic"/>
                      <w:sz w:val="14"/>
                      <w:lang w:val="en-US"/>
                    </w:rPr>
                    <w:t xml:space="preserve"> Research &amp; Innovation Framework </w:t>
                  </w:r>
                  <w:proofErr w:type="spellStart"/>
                  <w:r w:rsidR="00F774FB" w:rsidRPr="00BC4A53">
                    <w:rPr>
                      <w:rFonts w:ascii="Century Gothic" w:hAnsi="Century Gothic"/>
                      <w:sz w:val="14"/>
                      <w:lang w:val="en-US"/>
                    </w:rPr>
                    <w:t>Programme</w:t>
                  </w:r>
                  <w:proofErr w:type="spellEnd"/>
                  <w:r w:rsidR="00F774FB" w:rsidRPr="00BC4A53">
                    <w:rPr>
                      <w:rFonts w:ascii="Century Gothic" w:hAnsi="Century Gothic"/>
                      <w:sz w:val="14"/>
                      <w:lang w:val="en-US"/>
                    </w:rPr>
                    <w:t xml:space="preserve">, Mobility &amp; Transport Directorate General under grant agreement n°605485. The ZeEUS project has been launched by the European Commission in the frame of the European Green </w:t>
                  </w:r>
                  <w:r w:rsidR="00F774FB">
                    <w:rPr>
                      <w:rFonts w:ascii="Century Gothic" w:hAnsi="Century Gothic"/>
                      <w:sz w:val="14"/>
                      <w:lang w:val="en-US"/>
                    </w:rPr>
                    <w:t>Vehicle</w:t>
                  </w:r>
                  <w:r w:rsidR="00F774FB" w:rsidRPr="00BC4A53">
                    <w:rPr>
                      <w:rFonts w:ascii="Century Gothic" w:hAnsi="Century Gothic"/>
                      <w:sz w:val="14"/>
                      <w:lang w:val="en-US"/>
                    </w:rPr>
                    <w:t xml:space="preserve"> and Smart Cities &amp; Communities Initiative.</w:t>
                  </w:r>
                </w:p>
                <w:p w:rsidR="00F774FB" w:rsidRPr="004D65A9" w:rsidRDefault="00F774FB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3368FB">
        <w:rPr>
          <w:rFonts w:ascii="Century Gothic" w:hAnsi="Century Gothic"/>
          <w:noProof/>
          <w:sz w:val="14"/>
          <w:lang w:eastAsia="fr-BE"/>
        </w:rPr>
        <w:drawing>
          <wp:inline distT="0" distB="0" distL="0" distR="0">
            <wp:extent cx="783207" cy="564009"/>
            <wp:effectExtent l="19050" t="0" r="0" b="0"/>
            <wp:docPr id="5" name="Picture 3" descr="UITP_Europ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TP_Europe_CMY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945" cy="56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8FB">
        <w:rPr>
          <w:rFonts w:ascii="Century Gothic" w:hAnsi="Century Gothic"/>
          <w:sz w:val="14"/>
          <w:lang w:val="en-US"/>
        </w:rPr>
        <w:t xml:space="preserve">                                                          </w:t>
      </w:r>
      <w:r w:rsidR="001F2DCF">
        <w:rPr>
          <w:rFonts w:ascii="Century Gothic" w:hAnsi="Century Gothic"/>
          <w:noProof/>
          <w:lang w:eastAsia="fr-BE"/>
        </w:rPr>
        <w:drawing>
          <wp:inline distT="0" distB="0" distL="0" distR="0">
            <wp:extent cx="748701" cy="499134"/>
            <wp:effectExtent l="19050" t="0" r="0" b="0"/>
            <wp:docPr id="2" name="Picture 1" descr="European%20Flag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ean%20Flag(1)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37" cy="49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5A9">
        <w:rPr>
          <w:rFonts w:ascii="Century Gothic" w:hAnsi="Century Gothic"/>
          <w:sz w:val="14"/>
          <w:lang w:val="en-US"/>
        </w:rPr>
        <w:t xml:space="preserve">                                                  </w:t>
      </w:r>
    </w:p>
    <w:p w:rsidR="001F2DCF" w:rsidRPr="004D65A9" w:rsidRDefault="001F2DCF" w:rsidP="004D65A9">
      <w:pPr>
        <w:jc w:val="center"/>
        <w:rPr>
          <w:rFonts w:ascii="Century Gothic" w:hAnsi="Century Gothic"/>
          <w:lang w:val="en-US"/>
        </w:rPr>
      </w:pPr>
    </w:p>
    <w:sectPr w:rsidR="001F2DCF" w:rsidRPr="004D65A9" w:rsidSect="00C05C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40D0F"/>
    <w:multiLevelType w:val="hybridMultilevel"/>
    <w:tmpl w:val="F6024C7C"/>
    <w:lvl w:ilvl="0" w:tplc="F3E2B6E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AB29FC"/>
    <w:multiLevelType w:val="hybridMultilevel"/>
    <w:tmpl w:val="E146DBD6"/>
    <w:lvl w:ilvl="0" w:tplc="34AAAD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44E2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344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B0F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F671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026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BA8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34D2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EA0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4514C55"/>
    <w:multiLevelType w:val="hybridMultilevel"/>
    <w:tmpl w:val="C0EEEFCC"/>
    <w:lvl w:ilvl="0" w:tplc="D826CB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2D27AA"/>
    <w:multiLevelType w:val="hybridMultilevel"/>
    <w:tmpl w:val="977E601A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D30375"/>
    <w:rsid w:val="0013617A"/>
    <w:rsid w:val="001E3262"/>
    <w:rsid w:val="001F2DCF"/>
    <w:rsid w:val="0033012A"/>
    <w:rsid w:val="003368FB"/>
    <w:rsid w:val="004D65A9"/>
    <w:rsid w:val="006E18DA"/>
    <w:rsid w:val="00711E7F"/>
    <w:rsid w:val="00784F6F"/>
    <w:rsid w:val="007D39BA"/>
    <w:rsid w:val="007F14E6"/>
    <w:rsid w:val="008B605F"/>
    <w:rsid w:val="009E6A20"/>
    <w:rsid w:val="00A468BF"/>
    <w:rsid w:val="00AE292E"/>
    <w:rsid w:val="00C05C7B"/>
    <w:rsid w:val="00D30375"/>
    <w:rsid w:val="00E74399"/>
    <w:rsid w:val="00F15D82"/>
    <w:rsid w:val="00F77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C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3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0375"/>
    <w:pPr>
      <w:ind w:left="720"/>
      <w:contextualSpacing/>
    </w:pPr>
  </w:style>
  <w:style w:type="paragraph" w:customStyle="1" w:styleId="StyleParagraphArial11ptBlackJustified">
    <w:name w:val="Style Paragraph + Arial 11 pt Black Justified"/>
    <w:basedOn w:val="Normal"/>
    <w:rsid w:val="00A468BF"/>
    <w:pPr>
      <w:spacing w:after="60" w:line="240" w:lineRule="auto"/>
      <w:ind w:left="113"/>
      <w:jc w:val="both"/>
    </w:pPr>
    <w:rPr>
      <w:rFonts w:ascii="Arial" w:eastAsia="Times New Roman" w:hAnsi="Arial" w:cs="Arial"/>
      <w:lang w:val="en-GB" w:eastAsia="fr-FR"/>
    </w:rPr>
  </w:style>
  <w:style w:type="table" w:styleId="TableGrid">
    <w:name w:val="Table Grid"/>
    <w:basedOn w:val="TableNormal"/>
    <w:uiPriority w:val="59"/>
    <w:rsid w:val="00AE2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E292E"/>
    <w:pPr>
      <w:spacing w:after="0" w:line="240" w:lineRule="auto"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1F2DC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F14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14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14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14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14E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eus.e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mailto:stephanie.leonard@uitp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itp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473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euroteam uitp</dc:creator>
  <cp:lastModifiedBy>euroteam uitp</cp:lastModifiedBy>
  <cp:revision>4</cp:revision>
  <cp:lastPrinted>2014-05-21T07:59:00Z</cp:lastPrinted>
  <dcterms:created xsi:type="dcterms:W3CDTF">2014-05-21T07:59:00Z</dcterms:created>
  <dcterms:modified xsi:type="dcterms:W3CDTF">2014-05-21T08:13:00Z</dcterms:modified>
</cp:coreProperties>
</file>